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7B33" w14:textId="77777777" w:rsidR="006B0DF3" w:rsidRDefault="00C243CC">
      <w:pPr>
        <w:spacing w:line="259" w:lineRule="auto"/>
        <w:ind w:left="43" w:firstLine="0"/>
        <w:jc w:val="left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  <w:r>
        <w:t xml:space="preserve">   </w:t>
      </w:r>
    </w:p>
    <w:p w14:paraId="303A001C" w14:textId="77777777" w:rsidR="006B0DF3" w:rsidRDefault="00C243CC">
      <w:pPr>
        <w:spacing w:line="259" w:lineRule="auto"/>
        <w:ind w:left="744" w:firstLine="0"/>
        <w:jc w:val="center"/>
      </w:pPr>
      <w:r>
        <w:rPr>
          <w:noProof/>
        </w:rPr>
        <w:drawing>
          <wp:inline distT="0" distB="0" distL="0" distR="0" wp14:anchorId="7C7CCA87" wp14:editId="5A728617">
            <wp:extent cx="960755" cy="1184567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18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  <w:r>
        <w:t xml:space="preserve">   </w:t>
      </w:r>
    </w:p>
    <w:p w14:paraId="3C230EEF" w14:textId="77777777" w:rsidR="006B0DF3" w:rsidRDefault="00C243CC">
      <w:pPr>
        <w:pStyle w:val="Heading1"/>
        <w:ind w:left="41" w:right="4"/>
      </w:pPr>
      <w:r>
        <w:t>APPEALS</w:t>
      </w:r>
      <w:r>
        <w:rPr>
          <w:b w:val="0"/>
        </w:rPr>
        <w:t xml:space="preserve"> </w:t>
      </w:r>
      <w:r>
        <w:t xml:space="preserve">   </w:t>
      </w:r>
    </w:p>
    <w:p w14:paraId="2800BBB8" w14:textId="77777777" w:rsidR="006B0DF3" w:rsidRDefault="00C243CC">
      <w:pPr>
        <w:spacing w:line="259" w:lineRule="auto"/>
        <w:ind w:left="43" w:firstLine="0"/>
        <w:jc w:val="left"/>
      </w:pPr>
      <w:r>
        <w:t xml:space="preserve">    </w:t>
      </w:r>
    </w:p>
    <w:p w14:paraId="3F2E53F7" w14:textId="42865125" w:rsidR="006B0DF3" w:rsidRDefault="00C243CC">
      <w:pPr>
        <w:ind w:left="-5"/>
      </w:pPr>
      <w:r>
        <w:t xml:space="preserve">Appeals will be considered only when made on the grounds that the school’s published Rules of Admission have not been properly and </w:t>
      </w:r>
      <w:proofErr w:type="gramStart"/>
      <w:r>
        <w:t>fairly applied</w:t>
      </w:r>
      <w:proofErr w:type="gramEnd"/>
      <w:r>
        <w:t xml:space="preserve">.  Appeals will be considered by an independent panel appointed for the purpose.  Appeals should be presented in writing to the school no later than 4.00pm on </w:t>
      </w:r>
      <w:r>
        <w:rPr>
          <w:b/>
        </w:rPr>
        <w:t xml:space="preserve">Friday </w:t>
      </w:r>
      <w:r w:rsidR="0063001B">
        <w:rPr>
          <w:b/>
        </w:rPr>
        <w:t>20</w:t>
      </w:r>
      <w:r w:rsidR="0063001B" w:rsidRPr="0063001B">
        <w:rPr>
          <w:b/>
          <w:vertAlign w:val="superscript"/>
        </w:rPr>
        <w:t>th</w:t>
      </w:r>
      <w:r w:rsidR="0063001B">
        <w:rPr>
          <w:b/>
        </w:rPr>
        <w:t xml:space="preserve"> </w:t>
      </w:r>
      <w:r>
        <w:rPr>
          <w:b/>
        </w:rPr>
        <w:t>March 202</w:t>
      </w:r>
      <w:r w:rsidR="0063001B">
        <w:rPr>
          <w:b/>
        </w:rPr>
        <w:t>6</w:t>
      </w:r>
      <w:r>
        <w:rPr>
          <w:b/>
        </w:rPr>
        <w:t xml:space="preserve"> </w:t>
      </w:r>
      <w:r>
        <w:t xml:space="preserve">and must indicate how, in considering the applicant; the school has breached the Rules of Admission.  Where there are admissible grounds of appeal, the appellant is entitled to present a case in person.    </w:t>
      </w:r>
    </w:p>
    <w:p w14:paraId="6F580790" w14:textId="77777777" w:rsidR="006B0DF3" w:rsidRDefault="00C243CC">
      <w:pPr>
        <w:spacing w:line="259" w:lineRule="auto"/>
        <w:ind w:left="43" w:firstLine="0"/>
        <w:jc w:val="left"/>
      </w:pPr>
      <w:r>
        <w:t xml:space="preserve">     </w:t>
      </w:r>
    </w:p>
    <w:p w14:paraId="1F27218A" w14:textId="77777777" w:rsidR="006B0DF3" w:rsidRDefault="00C243CC">
      <w:pPr>
        <w:ind w:left="-5"/>
      </w:pPr>
      <w:r>
        <w:t xml:space="preserve">The decision of the Appeals Panel will be final.     </w:t>
      </w:r>
    </w:p>
    <w:p w14:paraId="3B3E7949" w14:textId="77777777" w:rsidR="006B0DF3" w:rsidRDefault="00C243CC">
      <w:pPr>
        <w:spacing w:line="259" w:lineRule="auto"/>
        <w:ind w:left="43" w:firstLine="0"/>
        <w:jc w:val="left"/>
      </w:pPr>
      <w:r>
        <w:t xml:space="preserve">    </w:t>
      </w:r>
    </w:p>
    <w:p w14:paraId="66BFAA4D" w14:textId="77777777" w:rsidR="006B0DF3" w:rsidRDefault="00C243CC">
      <w:pPr>
        <w:spacing w:after="57" w:line="259" w:lineRule="auto"/>
        <w:ind w:left="526" w:firstLine="0"/>
        <w:jc w:val="center"/>
      </w:pPr>
      <w:r>
        <w:rPr>
          <w:b/>
        </w:rPr>
        <w:t xml:space="preserve"> </w:t>
      </w:r>
      <w:r>
        <w:t xml:space="preserve">   </w:t>
      </w:r>
    </w:p>
    <w:p w14:paraId="61F5426F" w14:textId="02684A6A" w:rsidR="006B0DF3" w:rsidRDefault="00C243CC">
      <w:pPr>
        <w:pStyle w:val="Heading1"/>
        <w:ind w:left="41"/>
      </w:pPr>
      <w:r>
        <w:t>TIMETABLE FOR APPEALS – ENTRY 202</w:t>
      </w:r>
      <w:r w:rsidR="0063001B">
        <w:t>6</w:t>
      </w:r>
      <w:r>
        <w:t xml:space="preserve">  </w:t>
      </w:r>
    </w:p>
    <w:tbl>
      <w:tblPr>
        <w:tblStyle w:val="TableGrid"/>
        <w:tblW w:w="9157" w:type="dxa"/>
        <w:tblInd w:w="43" w:type="dxa"/>
        <w:tblLook w:val="04A0" w:firstRow="1" w:lastRow="0" w:firstColumn="1" w:lastColumn="0" w:noHBand="0" w:noVBand="1"/>
      </w:tblPr>
      <w:tblGrid>
        <w:gridCol w:w="2566"/>
        <w:gridCol w:w="6591"/>
      </w:tblGrid>
      <w:tr w:rsidR="006B0DF3" w14:paraId="1BD1261F" w14:textId="77777777">
        <w:trPr>
          <w:trHeight w:val="26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19027CD6" w14:textId="77777777" w:rsidR="006B0DF3" w:rsidRDefault="00C243C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 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14:paraId="0F7BCF6C" w14:textId="77777777" w:rsidR="006B0DF3" w:rsidRDefault="00C243CC">
            <w:pPr>
              <w:spacing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6B0DF3" w14:paraId="7983748F" w14:textId="77777777">
        <w:trPr>
          <w:trHeight w:val="36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41B03C78" w14:textId="7349EDE9" w:rsidR="006B0DF3" w:rsidRDefault="0063001B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2</w:t>
            </w:r>
            <w:r w:rsidRPr="0063001B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C243CC">
              <w:rPr>
                <w:b/>
              </w:rPr>
              <w:t>March 202</w:t>
            </w:r>
            <w:r>
              <w:rPr>
                <w:b/>
              </w:rPr>
              <w:t>6</w:t>
            </w:r>
            <w:r w:rsidR="00C243CC">
              <w:t xml:space="preserve">   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14:paraId="210C8CD4" w14:textId="77777777" w:rsidR="006B0DF3" w:rsidRDefault="00C243CC">
            <w:pPr>
              <w:spacing w:line="259" w:lineRule="auto"/>
              <w:ind w:left="274" w:firstLine="0"/>
              <w:jc w:val="left"/>
            </w:pPr>
            <w:r>
              <w:t xml:space="preserve">Allocation letters sent out by LA    </w:t>
            </w:r>
          </w:p>
        </w:tc>
      </w:tr>
      <w:tr w:rsidR="006B0DF3" w14:paraId="3BBFE147" w14:textId="77777777">
        <w:trPr>
          <w:trHeight w:val="62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431B8018" w14:textId="77777777" w:rsidR="006B0DF3" w:rsidRDefault="00C243CC">
            <w:pPr>
              <w:spacing w:line="259" w:lineRule="auto"/>
              <w:ind w:left="0" w:firstLine="0"/>
              <w:jc w:val="left"/>
            </w:pPr>
            <w:r>
              <w:t xml:space="preserve">    </w:t>
            </w:r>
          </w:p>
          <w:p w14:paraId="110DF329" w14:textId="77777777" w:rsidR="006B0DF3" w:rsidRDefault="00C243CC">
            <w:pPr>
              <w:spacing w:line="259" w:lineRule="auto"/>
              <w:ind w:left="0" w:firstLine="0"/>
              <w:jc w:val="left"/>
            </w:pPr>
            <w:r>
              <w:t xml:space="preserve">    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14:paraId="5F362896" w14:textId="77777777" w:rsidR="006B0DF3" w:rsidRDefault="00C243CC">
            <w:pPr>
              <w:spacing w:line="259" w:lineRule="auto"/>
              <w:ind w:left="274" w:firstLine="0"/>
              <w:jc w:val="left"/>
            </w:pPr>
            <w:r>
              <w:t xml:space="preserve">Online allocation information available from LA    </w:t>
            </w:r>
          </w:p>
        </w:tc>
      </w:tr>
      <w:tr w:rsidR="006B0DF3" w14:paraId="7C34E971" w14:textId="77777777">
        <w:trPr>
          <w:trHeight w:val="87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4B323204" w14:textId="1E9670A2" w:rsidR="006B0DF3" w:rsidRDefault="00C243CC">
            <w:pPr>
              <w:spacing w:after="300" w:line="259" w:lineRule="auto"/>
              <w:ind w:left="0" w:firstLine="0"/>
              <w:jc w:val="left"/>
            </w:pPr>
            <w:r>
              <w:rPr>
                <w:b/>
              </w:rPr>
              <w:t>Friday 1</w:t>
            </w:r>
            <w:r w:rsidR="00647C58">
              <w:rPr>
                <w:b/>
              </w:rPr>
              <w:t>3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202</w:t>
            </w:r>
            <w:r w:rsidR="00647C58">
              <w:rPr>
                <w:b/>
              </w:rPr>
              <w:t>6</w:t>
            </w:r>
            <w:r>
              <w:t xml:space="preserve">  </w:t>
            </w:r>
          </w:p>
          <w:p w14:paraId="5FB59965" w14:textId="77777777" w:rsidR="006B0DF3" w:rsidRDefault="00C243CC">
            <w:pPr>
              <w:spacing w:line="259" w:lineRule="auto"/>
              <w:ind w:left="0" w:firstLine="0"/>
              <w:jc w:val="left"/>
            </w:pPr>
            <w:r>
              <w:t xml:space="preserve">    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14:paraId="54CA9EA4" w14:textId="77777777" w:rsidR="006B0DF3" w:rsidRDefault="00C243CC">
            <w:pPr>
              <w:spacing w:line="259" w:lineRule="auto"/>
              <w:ind w:left="0" w:right="50" w:firstLine="0"/>
              <w:jc w:val="right"/>
            </w:pPr>
            <w:r>
              <w:t xml:space="preserve">Parents to confirm acceptance of place direct to Haberdashers’ Adams </w:t>
            </w:r>
          </w:p>
        </w:tc>
      </w:tr>
      <w:tr w:rsidR="006B0DF3" w14:paraId="101C4C8B" w14:textId="77777777">
        <w:trPr>
          <w:trHeight w:val="166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14EC9B86" w14:textId="5DD4AEEC" w:rsidR="006B0DF3" w:rsidRDefault="00C243CC">
            <w:pPr>
              <w:spacing w:after="1142" w:line="259" w:lineRule="auto"/>
              <w:ind w:left="0" w:firstLine="0"/>
              <w:jc w:val="left"/>
            </w:pPr>
            <w:r>
              <w:rPr>
                <w:b/>
              </w:rPr>
              <w:t>Friday 2</w:t>
            </w:r>
            <w:r w:rsidR="00647C58">
              <w:rPr>
                <w:b/>
              </w:rPr>
              <w:t>0</w:t>
            </w:r>
            <w:r w:rsidR="00647C58" w:rsidRPr="00647C58">
              <w:rPr>
                <w:b/>
                <w:vertAlign w:val="superscript"/>
              </w:rPr>
              <w:t>th</w:t>
            </w:r>
            <w:r w:rsidR="00647C58">
              <w:rPr>
                <w:b/>
              </w:rPr>
              <w:t xml:space="preserve"> </w:t>
            </w:r>
            <w:r>
              <w:rPr>
                <w:b/>
              </w:rPr>
              <w:t>March 202</w:t>
            </w:r>
            <w:r w:rsidR="00647C58">
              <w:rPr>
                <w:b/>
              </w:rPr>
              <w:t>6</w:t>
            </w:r>
            <w:r>
              <w:t xml:space="preserve">    </w:t>
            </w:r>
          </w:p>
          <w:p w14:paraId="541726BD" w14:textId="77777777" w:rsidR="006B0DF3" w:rsidRDefault="00C243CC">
            <w:pPr>
              <w:spacing w:line="259" w:lineRule="auto"/>
              <w:ind w:left="0" w:firstLine="0"/>
              <w:jc w:val="left"/>
            </w:pPr>
            <w:r>
              <w:rPr>
                <w:sz w:val="36"/>
              </w:rPr>
              <w:t xml:space="preserve"> </w:t>
            </w:r>
            <w:r>
              <w:t xml:space="preserve">   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14:paraId="1736104E" w14:textId="77777777" w:rsidR="006B0DF3" w:rsidRDefault="00C243CC">
            <w:pPr>
              <w:spacing w:line="259" w:lineRule="auto"/>
              <w:ind w:left="274" w:right="71" w:firstLine="0"/>
            </w:pPr>
            <w:r>
              <w:t xml:space="preserve">Deadline for contacting Haberdashers’ Adams direct regarding an appeal. Haberdashers’ Adams is a selective school, and as such all applications must be made via the school and not through the Local Authority    </w:t>
            </w:r>
          </w:p>
        </w:tc>
      </w:tr>
      <w:tr w:rsidR="006B0DF3" w14:paraId="64042193" w14:textId="77777777">
        <w:trPr>
          <w:trHeight w:val="24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28B1198F" w14:textId="2596F9D6" w:rsidR="006B0DF3" w:rsidRDefault="00C243CC">
            <w:pPr>
              <w:tabs>
                <w:tab w:val="center" w:pos="2160"/>
              </w:tabs>
              <w:spacing w:line="259" w:lineRule="auto"/>
              <w:ind w:left="0" w:firstLine="0"/>
              <w:jc w:val="left"/>
            </w:pPr>
            <w:r>
              <w:rPr>
                <w:b/>
                <w:sz w:val="23"/>
              </w:rPr>
              <w:t>May/June 202</w:t>
            </w:r>
            <w:r w:rsidR="00647C58">
              <w:rPr>
                <w:b/>
                <w:sz w:val="23"/>
              </w:rPr>
              <w:t>6</w:t>
            </w:r>
            <w:r>
              <w:rPr>
                <w:b/>
                <w:sz w:val="23"/>
              </w:rPr>
              <w:t xml:space="preserve">  </w:t>
            </w:r>
            <w:r>
              <w:rPr>
                <w:b/>
                <w:sz w:val="23"/>
              </w:rPr>
              <w:tab/>
              <w:t xml:space="preserve"> </w:t>
            </w:r>
            <w:r>
              <w:t xml:space="preserve">  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14:paraId="2D2E4B1B" w14:textId="77777777" w:rsidR="006B0DF3" w:rsidRDefault="00C243CC">
            <w:pPr>
              <w:spacing w:line="259" w:lineRule="auto"/>
              <w:ind w:left="319" w:firstLine="0"/>
              <w:jc w:val="left"/>
            </w:pPr>
            <w:r>
              <w:rPr>
                <w:sz w:val="23"/>
              </w:rPr>
              <w:t xml:space="preserve">Appeals to take place </w:t>
            </w:r>
            <w:r>
              <w:t xml:space="preserve">   </w:t>
            </w:r>
          </w:p>
        </w:tc>
      </w:tr>
    </w:tbl>
    <w:p w14:paraId="0D88EB48" w14:textId="77777777" w:rsidR="006B0DF3" w:rsidRDefault="00C243CC">
      <w:pPr>
        <w:spacing w:line="259" w:lineRule="auto"/>
        <w:ind w:left="43" w:firstLine="0"/>
        <w:jc w:val="left"/>
      </w:pPr>
      <w:r>
        <w:rPr>
          <w:b/>
          <w:sz w:val="23"/>
        </w:rPr>
        <w:t xml:space="preserve">   </w:t>
      </w:r>
      <w:r>
        <w:rPr>
          <w:b/>
          <w:sz w:val="23"/>
        </w:rPr>
        <w:tab/>
        <w:t xml:space="preserve"> </w:t>
      </w:r>
      <w:r>
        <w:t xml:space="preserve">   </w:t>
      </w:r>
    </w:p>
    <w:p w14:paraId="58B6EBB1" w14:textId="77777777" w:rsidR="006B0DF3" w:rsidRDefault="00C243CC">
      <w:pPr>
        <w:spacing w:line="259" w:lineRule="auto"/>
        <w:ind w:left="43" w:firstLine="0"/>
        <w:jc w:val="left"/>
      </w:pPr>
      <w:r>
        <w:t xml:space="preserve">   </w:t>
      </w:r>
    </w:p>
    <w:sectPr w:rsidR="006B0DF3">
      <w:pgSz w:w="11906" w:h="16838"/>
      <w:pgMar w:top="1440" w:right="1405" w:bottom="1440" w:left="13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F3"/>
    <w:rsid w:val="001D0668"/>
    <w:rsid w:val="0063001B"/>
    <w:rsid w:val="00647C58"/>
    <w:rsid w:val="006B0DF3"/>
    <w:rsid w:val="00BB2900"/>
    <w:rsid w:val="00C2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8B1C"/>
  <w15:docId w15:val="{DAD4E627-E106-4146-A56A-0E40C5C3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7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1204-e84a-424d-ade3-da99456d0235" xsi:nil="true"/>
    <lcf76f155ced4ddcb4097134ff3c332f xmlns="a30c6fe5-3ea0-4538-a6f8-fe7b65ef8d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D2EE3FB11054B83AC23268F5D7834" ma:contentTypeVersion="15" ma:contentTypeDescription="Create a new document." ma:contentTypeScope="" ma:versionID="1b92bbc7e6badada11f3b6c2ccdfae49">
  <xsd:schema xmlns:xsd="http://www.w3.org/2001/XMLSchema" xmlns:xs="http://www.w3.org/2001/XMLSchema" xmlns:p="http://schemas.microsoft.com/office/2006/metadata/properties" xmlns:ns2="a30c6fe5-3ea0-4538-a6f8-fe7b65ef8d43" xmlns:ns3="b80c1204-e84a-424d-ade3-da99456d0235" targetNamespace="http://schemas.microsoft.com/office/2006/metadata/properties" ma:root="true" ma:fieldsID="fb2e944d064ee7cd9644829b600860c9" ns2:_="" ns3:_="">
    <xsd:import namespace="a30c6fe5-3ea0-4538-a6f8-fe7b65ef8d43"/>
    <xsd:import namespace="b80c1204-e84a-424d-ade3-da99456d0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6fe5-3ea0-4538-a6f8-fe7b65ef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8ad266-b58e-443e-b9ff-256244591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204-e84a-424d-ade3-da99456d023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24bdde-1270-43bc-94ab-dd915220685f}" ma:internalName="TaxCatchAll" ma:showField="CatchAllData" ma:web="b80c1204-e84a-424d-ade3-da99456d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4EC48-E9FA-485E-9932-ED5330694E13}">
  <ds:schemaRefs>
    <ds:schemaRef ds:uri="http://schemas.microsoft.com/office/2006/metadata/properties"/>
    <ds:schemaRef ds:uri="http://schemas.microsoft.com/office/infopath/2007/PartnerControls"/>
    <ds:schemaRef ds:uri="b80c1204-e84a-424d-ade3-da99456d0235"/>
    <ds:schemaRef ds:uri="a30c6fe5-3ea0-4538-a6f8-fe7b65ef8d43"/>
  </ds:schemaRefs>
</ds:datastoreItem>
</file>

<file path=customXml/itemProps2.xml><?xml version="1.0" encoding="utf-8"?>
<ds:datastoreItem xmlns:ds="http://schemas.openxmlformats.org/officeDocument/2006/customXml" ds:itemID="{1CCD4115-A9B3-4AAC-8947-87AA9B033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39DED-4C58-4DE6-B63D-29A94D402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1010</Characters>
  <Application>Microsoft Office Word</Application>
  <DocSecurity>0</DocSecurity>
  <Lines>40</Lines>
  <Paragraphs>17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Karen</dc:creator>
  <cp:keywords/>
  <cp:lastModifiedBy>Registrar</cp:lastModifiedBy>
  <cp:revision>2</cp:revision>
  <dcterms:created xsi:type="dcterms:W3CDTF">2026-01-28T08:39:00Z</dcterms:created>
  <dcterms:modified xsi:type="dcterms:W3CDTF">2026-01-28T08:39:00Z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0x010100A84D2EE3FB11054B83AC23268F5D7834</vt:lpwstr>
  </property>
</Properties>
</file>